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FEB" w:rsidRPr="00622FEB" w:rsidRDefault="00622FEB" w:rsidP="00622FEB">
      <w:pPr>
        <w:shd w:val="clear" w:color="auto" w:fill="FFFFFF"/>
        <w:spacing w:after="196" w:line="240" w:lineRule="auto"/>
        <w:jc w:val="center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b/>
          <w:bCs/>
          <w:color w:val="444444"/>
          <w:sz w:val="25"/>
          <w:szCs w:val="25"/>
          <w:lang w:eastAsia="ru-RU"/>
        </w:rPr>
        <w:t>Памятка об основах противодействия распространению экстремистской и террористической идеологии в молодежной среде для сотрудников образовательных организаций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b/>
          <w:bCs/>
          <w:color w:val="444444"/>
          <w:sz w:val="25"/>
          <w:szCs w:val="25"/>
          <w:lang w:eastAsia="ru-RU"/>
        </w:rPr>
        <w:t>Экстреми́зм</w:t>
      </w: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 – приверженность к крайним взглядам и, в особенности, мерам. Среди таких мер можно отметить провокацию беспорядков, террористические акции, методы партизанской войны.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Экстремизм является одной из наиболее сложных социально-политических проблем современного российского общества, что связано, в первую очередь, с многообразием экстремистских проявлений, неоднородным составом организаций экстремистской направленности, которые оказывают дестабилизирующее влияние на социально-политическую обстановку в стране.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Преступления экстремистской направленности – преступления, совершенные по мотивам политической, идеологической, расовой, национальной или религиозной ненависти или вражды либо по мотивам ненависти или вражды в отношении какой-либо социальной группы.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b/>
          <w:bCs/>
          <w:color w:val="444444"/>
          <w:sz w:val="25"/>
          <w:szCs w:val="25"/>
          <w:lang w:eastAsia="ru-RU"/>
        </w:rPr>
        <w:t>Согласно требованиям ст. 20 Уголовного кодекса Российской Федерации, уголовная ответственность за преступления экстремистской направленности наступает с 16-летнего возраста</w:t>
      </w: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.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b/>
          <w:bCs/>
          <w:color w:val="444444"/>
          <w:sz w:val="25"/>
          <w:szCs w:val="25"/>
          <w:lang w:eastAsia="ru-RU"/>
        </w:rPr>
        <w:t>За осуществление экстремистской деятельности граждане Российской Федерации, иностранные граждане и лица без гражданства несут уголовную, административную, гражданско-правовую ответственность.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Кодекс Российской Федерации об административных правонарушениях </w:t>
      </w: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br/>
        <w:t>(от 30 декабря 2001 г. № 195-ФЗ) предусматривает ответственность за противоправные действия, которые могут носить экстремистский характер или исходить из экстремистских побуждений, такие как: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- нарушение законодательства о свободе совести, свободе вероисповедания и о религиозных объединениях (ст. 5.26 КоАП РФ);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- пропаганда и публичное демонстрирование нацистской атрибутики или символики (ст. 20.3 КоАП РФ);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- производство и распространение экстремистских материалов </w:t>
      </w: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br/>
        <w:t>(ст. 20.29 КоАП РФ).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Наиболее строгая форма ответственности за осуществление экстремистской деятельности – уголовная, которая наступает за: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- публичные призывы к осуществлению экстремистской деятельности </w:t>
      </w: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br/>
        <w:t>(ст. 280 УК РФ);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- возбуждение ненависти либо вражды, а равно унижение человеческого достоинства (ст. 282 УК РФ);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- организация экстремистского сообщества, а также участие в экстремистском сообществе (ст. 282.1 УК РФ);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- организация деятельности экстремистской организации, а также участие в экстремистской организации (ст. 282.2 УК РФ);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lastRenderedPageBreak/>
        <w:t>- геноцид (ст. 357 УК РФ).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b/>
          <w:bCs/>
          <w:color w:val="444444"/>
          <w:sz w:val="25"/>
          <w:szCs w:val="25"/>
          <w:lang w:eastAsia="ru-RU"/>
        </w:rPr>
        <w:t>Одним из средств своевременного предупреждения вовлечения подростков в террористические группировки и противодействия вербовочной пропаганде</w:t>
      </w: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, проводимой представителями террористических организаций, </w:t>
      </w:r>
      <w:r w:rsidRPr="00622FEB">
        <w:rPr>
          <w:rFonts w:ascii="Helvetica" w:eastAsia="Times New Roman" w:hAnsi="Helvetica" w:cs="Helvetica"/>
          <w:b/>
          <w:bCs/>
          <w:color w:val="444444"/>
          <w:sz w:val="25"/>
          <w:szCs w:val="25"/>
          <w:lang w:eastAsia="ru-RU"/>
        </w:rPr>
        <w:t>является</w:t>
      </w:r>
      <w:r>
        <w:rPr>
          <w:rFonts w:ascii="Helvetica" w:eastAsia="Times New Roman" w:hAnsi="Helvetica" w:cs="Helvetica"/>
          <w:b/>
          <w:bCs/>
          <w:color w:val="444444"/>
          <w:sz w:val="25"/>
          <w:szCs w:val="25"/>
          <w:lang w:eastAsia="ru-RU"/>
        </w:rPr>
        <w:t xml:space="preserve"> </w:t>
      </w:r>
      <w:r w:rsidRPr="00622FEB">
        <w:rPr>
          <w:rFonts w:ascii="Helvetica" w:eastAsia="Times New Roman" w:hAnsi="Helvetica" w:cs="Helvetica"/>
          <w:b/>
          <w:bCs/>
          <w:color w:val="444444"/>
          <w:sz w:val="25"/>
          <w:szCs w:val="25"/>
          <w:lang w:eastAsia="ru-RU"/>
        </w:rPr>
        <w:t>профилактическая работа в образовательном учреждении</w:t>
      </w: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.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Для того чтобы своевременно предотвратить деструктивные проявления в ученической среде, а также выявить обучающихся, склонных к совершению противоправных действий экстремистского характера, </w:t>
      </w:r>
      <w:r w:rsidRPr="00622FEB">
        <w:rPr>
          <w:rFonts w:ascii="Helvetica" w:eastAsia="Times New Roman" w:hAnsi="Helvetica" w:cs="Helvetica"/>
          <w:b/>
          <w:bCs/>
          <w:color w:val="444444"/>
          <w:sz w:val="25"/>
          <w:szCs w:val="25"/>
          <w:lang w:eastAsia="ru-RU"/>
        </w:rPr>
        <w:t>профилактическая работа в образовательной организации должна быть выстроена в соответствии со следующими </w:t>
      </w:r>
      <w:r w:rsidRPr="00622FEB">
        <w:rPr>
          <w:rFonts w:ascii="Helvetica" w:eastAsia="Times New Roman" w:hAnsi="Helvetica" w:cs="Helvetica"/>
          <w:b/>
          <w:bCs/>
          <w:i/>
          <w:iCs/>
          <w:color w:val="444444"/>
          <w:sz w:val="25"/>
          <w:szCs w:val="25"/>
          <w:lang w:eastAsia="ru-RU"/>
        </w:rPr>
        <w:t>принципами</w:t>
      </w: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: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- </w:t>
      </w:r>
      <w:r w:rsidRPr="00622FEB">
        <w:rPr>
          <w:rFonts w:ascii="Helvetica" w:eastAsia="Times New Roman" w:hAnsi="Helvetica" w:cs="Helvetica"/>
          <w:b/>
          <w:bCs/>
          <w:color w:val="444444"/>
          <w:sz w:val="25"/>
          <w:szCs w:val="25"/>
          <w:lang w:eastAsia="ru-RU"/>
        </w:rPr>
        <w:t>комплексность</w:t>
      </w: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 – представляет собой согласованное взаимодействие образовательной организации с муниципальным органом управления образованием, территориальными органами правопорядка и муниципальной Комиссией по делам несовершеннолетних по вопросам реализации единой стратегии всесторонней профилактической деятельности;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- </w:t>
      </w:r>
      <w:r w:rsidRPr="00622FEB">
        <w:rPr>
          <w:rFonts w:ascii="Helvetica" w:eastAsia="Times New Roman" w:hAnsi="Helvetica" w:cs="Helvetica"/>
          <w:b/>
          <w:bCs/>
          <w:color w:val="444444"/>
          <w:sz w:val="25"/>
          <w:szCs w:val="25"/>
          <w:lang w:eastAsia="ru-RU"/>
        </w:rPr>
        <w:t>системность </w:t>
      </w: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– обеспечивает планомерное проведение теоретических и практических мероприятий антиэкстремистской и антитеррористической направленности, формирующих у обучающихся систему ценностей, знаний и навыков, обеспечивающих безопасное поведение детей и подростков в обществе;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- </w:t>
      </w:r>
      <w:r w:rsidRPr="00622FEB">
        <w:rPr>
          <w:rFonts w:ascii="Helvetica" w:eastAsia="Times New Roman" w:hAnsi="Helvetica" w:cs="Helvetica"/>
          <w:b/>
          <w:bCs/>
          <w:color w:val="444444"/>
          <w:sz w:val="25"/>
          <w:szCs w:val="25"/>
          <w:lang w:eastAsia="ru-RU"/>
        </w:rPr>
        <w:t>актуальность</w:t>
      </w: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 – заключается в соответствии содержания и организации профилактической работы реалиям связанной с возникновением террористических угроз политической и социально-культурной обстановки в регионе, стране и мире;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- </w:t>
      </w:r>
      <w:r w:rsidRPr="00622FEB">
        <w:rPr>
          <w:rFonts w:ascii="Helvetica" w:eastAsia="Times New Roman" w:hAnsi="Helvetica" w:cs="Helvetica"/>
          <w:b/>
          <w:bCs/>
          <w:color w:val="444444"/>
          <w:sz w:val="25"/>
          <w:szCs w:val="25"/>
          <w:lang w:eastAsia="ru-RU"/>
        </w:rPr>
        <w:t>адресность </w:t>
      </w: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– предполагает адаптацию методов и приемов профилактики для каждого отдельного коллектива учащихся, каждого отдельного подростка.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center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b/>
          <w:bCs/>
          <w:i/>
          <w:iCs/>
          <w:color w:val="444444"/>
          <w:sz w:val="25"/>
          <w:szCs w:val="25"/>
          <w:lang w:eastAsia="ru-RU"/>
        </w:rPr>
        <w:t>Методы</w:t>
      </w: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 осуществления педагогическим коллективом </w:t>
      </w:r>
      <w:r w:rsidRPr="00622FEB">
        <w:rPr>
          <w:rFonts w:ascii="Helvetica" w:eastAsia="Times New Roman" w:hAnsi="Helvetica" w:cs="Helvetica"/>
          <w:b/>
          <w:bCs/>
          <w:color w:val="444444"/>
          <w:sz w:val="25"/>
          <w:szCs w:val="25"/>
          <w:lang w:eastAsia="ru-RU"/>
        </w:rPr>
        <w:t>деятельности, направленной на профилактику распространения экстремистской и террористической идеологии</w:t>
      </w: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: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1. Плановое проведение профилактических мероприятий по темам, связанным с формированием у детей и подростков стойкого неприятия образа жизни, взглядов и действий экстремистских и террористических группировок, в том числе с привлечением сотрудников территориальных органов правопорядка;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2. Проведение профилактических занятий с демонстрацией видео-фильмов о последствиях вовлечения в деятельность деструктивных религиозных организаций (Свидетели Иеговы, Мармоны и пр.);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3. Проведение занятий, направленных на повышение грамотности детей и родителей в вопросах обеспечения информационной безопасности при пользовании сетью Интернет, а также разъяснение возможных угроз, связанных с общением с неизвестными лицами в социальных сетях;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lastRenderedPageBreak/>
        <w:t>4. Освещение в рамках преподавания предметов «обществознание» и «ОБЖ» правовых основ противодействия терроризму и экстремизму;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5. Плановое проведение мероприятий с приглашением сотрудников органов правопорядка в целях разъяснения обучающимся методов воздействия и вовлечения молодежи в деструктивные группировки, правил защиты в случае давления и манипулирования, а также последствий и видов ответственности за противоправные действия экстремистского и террористического характера.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6. Организация мониторинга учебных программ и пособий с целью выявления материалов, содержащих лозунги, призывы, пропаганду и иную информацию экстремистской направленности;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7. Организация адресной работы с детьми лиц, осужденных за преступления экстремистского либо террористического характера.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8. Осуществление взаимодействия с подростковыми общественными объединениями, вовлечение их в жизнь образовательной организации, проведение совместных школьных мероприятий;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9. Организация в образовательном учреждении факультативного курса по изучению законодательства в сфере противодействия экстремизму и терроризму, создание стендов антиэкстремистской и антитеррористической направленности в учебных заведениях;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10. Разработка и реализация с участием родительской общественности комплекса мероприятий по развитию межнационального диалога и интернационализма среди подростков, включая создание клубов интернациональной дружбы;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11. Выявление фактов детского неблагополучия и отсутствия по этой причине учащихся на занятиях, принятие мер по их возвращению в учебные заведения;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12. Осуществление взаимодействия с представителями территориальных подразделений по делам несовершеннолетних УМВД России по Приморскому краю в целях своевременного принятия мер в отношении детей и подростков, отличающихся девиантным поведением, а также организации совместной адресной работы по уже выявленным фактам участия несовершеннолетних в экстремистской и террористической деятельности;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13. Установка одним из критериев качества воспитательной работы количественный показатель, отражающий зависимость ее состояния от числа обучающихся (воспитанников), привлеченных к уголовной и административной ответственности.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b/>
          <w:bCs/>
          <w:color w:val="444444"/>
          <w:sz w:val="25"/>
          <w:szCs w:val="25"/>
          <w:lang w:eastAsia="ru-RU"/>
        </w:rPr>
        <w:t>Руководство мероприятиями по противодействию терроризму и экстремизму осуществляет руководитель образовательного учреждения.</w:t>
      </w: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 Для организации практических действий и работы с документами по этим вопросам решением руководителя назначается ответственный – один из сотрудников образовательного учреждения, обладающий опытом руководящей работы.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b/>
          <w:bCs/>
          <w:color w:val="444444"/>
          <w:sz w:val="25"/>
          <w:szCs w:val="25"/>
          <w:lang w:eastAsia="ru-RU"/>
        </w:rPr>
        <w:lastRenderedPageBreak/>
        <w:t>Планирование работы в образовательном учреждении по вопросам противодействия терроризму и экстремизму осуществляется на календарный год с поквартальным делением.</w:t>
      </w: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 В план работы включаются: совещания по вопросам противодействия терроризму и экстремизму, инструктажи и тренировки, практические мероприятия, в т.ч. мероприятия, приуроченные ко Дню солидарности в борьбе с терроризмом (3 сентября), разработка инструкций и памяток, планов проведения тренировок, учений, а также мероприятия с привлечением УМВД, УФСБ по Приморскому краю, родительской общественности и пр.. </w:t>
      </w:r>
      <w:r w:rsidRPr="00622FEB">
        <w:rPr>
          <w:rFonts w:ascii="Helvetica" w:eastAsia="Times New Roman" w:hAnsi="Helvetica" w:cs="Helvetica"/>
          <w:b/>
          <w:bCs/>
          <w:color w:val="444444"/>
          <w:sz w:val="25"/>
          <w:szCs w:val="25"/>
          <w:lang w:eastAsia="ru-RU"/>
        </w:rPr>
        <w:t>План работы утверждается руководителем образовательного учреждения.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b/>
          <w:bCs/>
          <w:color w:val="444444"/>
          <w:sz w:val="25"/>
          <w:szCs w:val="25"/>
          <w:lang w:eastAsia="ru-RU"/>
        </w:rPr>
        <w:t>Руководителем также утверждается алгоритм действий в случае выявления детей с признаками вовлечения в деструктивную идеологию</w:t>
      </w: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, в соответствии с которым при обнаружении подобных признаков: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- педагогический работник обязан сообщить о случившемся ответственному за организацию антиэкстремистской и антитеррористической деятельности в образовательном учреждении лицу,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- ответственный должен немедленно довести информацию до сведения руководителя организации,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- директор учреждения должен проинформировать руководителя муниципального органа управления образованием и территориальную Комиссию по делам несовершеннолетних,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- руководителю управления образованием необходимо передать сведения в департамент образования и науки Приморского края, территориальной Комиссии по делам несовершеннолетних – в Приморскую краевую комиссию по делам несовершеннолетних и защите их прав.</w:t>
      </w:r>
    </w:p>
    <w:p w:rsidR="00622FEB" w:rsidRPr="00622FEB" w:rsidRDefault="00622FEB" w:rsidP="00622F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br w:type="textWrapping" w:clear="all"/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center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b/>
          <w:bCs/>
          <w:color w:val="444444"/>
          <w:sz w:val="25"/>
          <w:szCs w:val="25"/>
          <w:lang w:eastAsia="ru-RU"/>
        </w:rPr>
        <w:t>Памятка учителю (преподавателю), работающему с обучающимися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В целях выявления детей, попавших под влияние секты или неформальных молодежных объединений, учитель(преподаватель) должен обращать внимание на следующие факты: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1. Изменение интересов у ребенка. Он меньше интересуется школьными делами, стал равнодушен к общению с друзьями, охладел к учебе, вообще к привычным развлечениям, увлечениям, читает нацистскую литературу.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2. Изменения в поведении. Учащийся неадекватно или агрессивно реагирует на повседневные, привычные вещи, проявляет подчеркнутое безразличие ко всему.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 xml:space="preserve">3. Изменение речи. Ребенок использует новые для него нехарактерные выражения, слова, термины (1488, бон, афа, киты, фа, фаши), в грубой форме выражает неодобрение к людям другой национальности либо религии (называет их различными кличками — киты, серпоносцы, азеры). Доказывая что-либо , часто приводит в пример странноватые, непривычные цитаты. Сама манера говорить может производить </w:t>
      </w: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lastRenderedPageBreak/>
        <w:t>впечатление «заезженной пластинки» из-за повторяющихся, как будто заученных речей.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4. Изменение стиля одежды, внешнего вида.</w:t>
      </w:r>
    </w:p>
    <w:p w:rsidR="00622FEB" w:rsidRPr="00622FEB" w:rsidRDefault="00622FEB" w:rsidP="00622FEB">
      <w:pPr>
        <w:shd w:val="clear" w:color="auto" w:fill="FFFFFF"/>
        <w:spacing w:after="196" w:line="240" w:lineRule="auto"/>
        <w:jc w:val="both"/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</w:pPr>
      <w:r w:rsidRPr="00622FEB">
        <w:rPr>
          <w:rFonts w:ascii="Helvetica" w:eastAsia="Times New Roman" w:hAnsi="Helvetica" w:cs="Helvetica"/>
          <w:color w:val="444444"/>
          <w:sz w:val="25"/>
          <w:szCs w:val="25"/>
          <w:lang w:eastAsia="ru-RU"/>
        </w:rPr>
        <w:t>При наличии у ребенка указанных признаков, необходимо незамедлительно сообщить об этом ответственному за организацию антиэкстремистской и антитеррористической деятельности в образовательном учреждении лицу либо руководителю учреждения, а также родителям учащегося.</w:t>
      </w:r>
    </w:p>
    <w:p w:rsidR="00512E9E" w:rsidRDefault="00512E9E"/>
    <w:sectPr w:rsidR="00512E9E" w:rsidSect="00512E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characterSpacingControl w:val="doNotCompress"/>
  <w:compat/>
  <w:rsids>
    <w:rsidRoot w:val="00622FEB"/>
    <w:rsid w:val="00085A66"/>
    <w:rsid w:val="000F10A6"/>
    <w:rsid w:val="00183FE2"/>
    <w:rsid w:val="00212FA5"/>
    <w:rsid w:val="002240DC"/>
    <w:rsid w:val="00296A98"/>
    <w:rsid w:val="002F2BC3"/>
    <w:rsid w:val="0047635B"/>
    <w:rsid w:val="004D202F"/>
    <w:rsid w:val="00512E9E"/>
    <w:rsid w:val="0051456A"/>
    <w:rsid w:val="00622FEB"/>
    <w:rsid w:val="006E05A2"/>
    <w:rsid w:val="007140FA"/>
    <w:rsid w:val="008A03C7"/>
    <w:rsid w:val="00937B51"/>
    <w:rsid w:val="009E183A"/>
    <w:rsid w:val="009F752A"/>
    <w:rsid w:val="00A65847"/>
    <w:rsid w:val="00AC601C"/>
    <w:rsid w:val="00AD3957"/>
    <w:rsid w:val="00C43FA3"/>
    <w:rsid w:val="00D97FF6"/>
    <w:rsid w:val="00E460FC"/>
    <w:rsid w:val="00ED0284"/>
    <w:rsid w:val="00F845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E9E"/>
  </w:style>
  <w:style w:type="paragraph" w:styleId="1">
    <w:name w:val="heading 1"/>
    <w:basedOn w:val="a"/>
    <w:link w:val="10"/>
    <w:uiPriority w:val="9"/>
    <w:qFormat/>
    <w:rsid w:val="00622FE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22FE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22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basedOn w:val="a"/>
    <w:rsid w:val="00622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5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1520</Words>
  <Characters>8669</Characters>
  <Application>Microsoft Office Word</Application>
  <DocSecurity>0</DocSecurity>
  <Lines>72</Lines>
  <Paragraphs>20</Paragraphs>
  <ScaleCrop>false</ScaleCrop>
  <Company/>
  <LinksUpToDate>false</LinksUpToDate>
  <CharactersWithSpaces>10169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VasilievaTA</dc:creator>
  <cp:lastModifiedBy>79023838414</cp:lastModifiedBy>
  <cp:revision>2</cp:revision>
  <dcterms:created xsi:type="dcterms:W3CDTF">2025-12-19T09:47:00Z</dcterms:created>
  <dcterms:modified xsi:type="dcterms:W3CDTF">2025-12-19T09:47:00Z</dcterms:modified>
</cp:coreProperties>
</file>